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1A0" w:rsidRPr="00CF23EC" w:rsidRDefault="004D3FD8" w:rsidP="00444E87">
      <w:pPr>
        <w:tabs>
          <w:tab w:val="left" w:pos="1800"/>
          <w:tab w:val="left" w:pos="2160"/>
          <w:tab w:val="left" w:pos="2610"/>
          <w:tab w:val="left" w:pos="3870"/>
        </w:tabs>
        <w:jc w:val="center"/>
        <w:rPr>
          <w:rFonts w:ascii="Arial" w:hAnsi="Arial" w:cs="Arial"/>
          <w:b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Cs w:val="24"/>
          <w:u w:val="single"/>
        </w:rPr>
        <w:t xml:space="preserve">PHYSIOTHERAPIST </w:t>
      </w:r>
      <w:r w:rsidR="004A61A0">
        <w:rPr>
          <w:rFonts w:ascii="Arial" w:hAnsi="Arial" w:cs="Arial"/>
          <w:b/>
          <w:szCs w:val="24"/>
          <w:u w:val="single"/>
        </w:rPr>
        <w:t>STANDARDS OF CLINIC AND PROFESSIONAL SERVICES</w:t>
      </w:r>
    </w:p>
    <w:p w:rsidR="004A61A0" w:rsidRPr="009D3DD0" w:rsidRDefault="004A61A0" w:rsidP="004A61A0">
      <w:pPr>
        <w:jc w:val="both"/>
        <w:rPr>
          <w:rFonts w:ascii="Arial" w:hAnsi="Arial" w:cs="Arial"/>
          <w:szCs w:val="24"/>
        </w:rPr>
      </w:pPr>
    </w:p>
    <w:p w:rsidR="004A61A0" w:rsidRPr="00B861FB" w:rsidRDefault="00CE1C80" w:rsidP="00444E8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Physiot</w:t>
      </w:r>
      <w:r w:rsidRPr="00CE1C80">
        <w:rPr>
          <w:rFonts w:ascii="Arial" w:hAnsi="Arial" w:cs="Arial"/>
          <w:szCs w:val="24"/>
        </w:rPr>
        <w:t xml:space="preserve">herapists which provide services to </w:t>
      </w:r>
      <w:r>
        <w:rPr>
          <w:rFonts w:ascii="Arial" w:hAnsi="Arial" w:cs="Arial"/>
          <w:szCs w:val="24"/>
        </w:rPr>
        <w:t>Manitoba Public Insurance shall</w:t>
      </w:r>
      <w:r w:rsidR="004A61A0" w:rsidRPr="00B861FB">
        <w:rPr>
          <w:rFonts w:ascii="Arial" w:hAnsi="Arial" w:cs="Arial"/>
          <w:szCs w:val="24"/>
        </w:rPr>
        <w:t>:</w:t>
      </w:r>
    </w:p>
    <w:p w:rsidR="004A61A0" w:rsidRPr="009D3DD0" w:rsidRDefault="004A61A0" w:rsidP="00444E87">
      <w:pPr>
        <w:jc w:val="both"/>
        <w:rPr>
          <w:rFonts w:ascii="Arial" w:hAnsi="Arial" w:cs="Arial"/>
          <w:b/>
          <w:szCs w:val="24"/>
        </w:rPr>
      </w:pPr>
    </w:p>
    <w:p w:rsidR="004A61A0" w:rsidRPr="009D3DD0" w:rsidRDefault="004A61A0" w:rsidP="00444E87">
      <w:pPr>
        <w:numPr>
          <w:ilvl w:val="0"/>
          <w:numId w:val="1"/>
        </w:numPr>
        <w:spacing w:after="2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Possess a</w:t>
      </w:r>
      <w:r w:rsidRPr="009D3DD0">
        <w:rPr>
          <w:rFonts w:ascii="Arial" w:hAnsi="Arial" w:cs="Arial"/>
          <w:szCs w:val="24"/>
        </w:rPr>
        <w:t xml:space="preserve"> valid business license and/or occupancy permit, where applicable, for the area in which</w:t>
      </w:r>
      <w:r>
        <w:rPr>
          <w:rFonts w:ascii="Arial" w:hAnsi="Arial" w:cs="Arial"/>
          <w:szCs w:val="24"/>
        </w:rPr>
        <w:t xml:space="preserve"> the clinic is located;</w:t>
      </w:r>
    </w:p>
    <w:p w:rsidR="004A61A0" w:rsidRDefault="004A61A0" w:rsidP="00444E87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Possess a</w:t>
      </w:r>
      <w:r w:rsidRPr="009D3DD0">
        <w:rPr>
          <w:rFonts w:ascii="Arial" w:hAnsi="Arial" w:cs="Arial"/>
          <w:szCs w:val="24"/>
        </w:rPr>
        <w:t xml:space="preserve">n </w:t>
      </w:r>
      <w:r>
        <w:rPr>
          <w:rFonts w:ascii="Arial" w:hAnsi="Arial" w:cs="Arial"/>
          <w:szCs w:val="24"/>
        </w:rPr>
        <w:t>A</w:t>
      </w:r>
      <w:r w:rsidRPr="009D3DD0">
        <w:rPr>
          <w:rFonts w:ascii="Arial" w:hAnsi="Arial" w:cs="Arial"/>
          <w:szCs w:val="24"/>
        </w:rPr>
        <w:t xml:space="preserve">ctive </w:t>
      </w:r>
      <w:r>
        <w:rPr>
          <w:rFonts w:ascii="Arial" w:hAnsi="Arial" w:cs="Arial"/>
          <w:szCs w:val="24"/>
        </w:rPr>
        <w:t xml:space="preserve">Practice </w:t>
      </w:r>
      <w:r w:rsidRPr="009D3DD0">
        <w:rPr>
          <w:rFonts w:ascii="Arial" w:hAnsi="Arial" w:cs="Arial"/>
          <w:szCs w:val="24"/>
        </w:rPr>
        <w:t>license in good standing with the College of Physiotherapists of Manitoba</w:t>
      </w:r>
      <w:r>
        <w:rPr>
          <w:rFonts w:ascii="Arial" w:hAnsi="Arial" w:cs="Arial"/>
          <w:szCs w:val="24"/>
        </w:rPr>
        <w:t xml:space="preserve"> (“</w:t>
      </w:r>
      <w:r w:rsidRPr="006D69F3">
        <w:rPr>
          <w:rFonts w:ascii="Arial" w:hAnsi="Arial" w:cs="Arial"/>
          <w:b/>
          <w:szCs w:val="24"/>
        </w:rPr>
        <w:t>CPM</w:t>
      </w:r>
      <w:r>
        <w:rPr>
          <w:rFonts w:ascii="Arial" w:hAnsi="Arial" w:cs="Arial"/>
          <w:szCs w:val="24"/>
        </w:rPr>
        <w:t>”);</w:t>
      </w:r>
    </w:p>
    <w:p w:rsidR="004A61A0" w:rsidRDefault="004A61A0" w:rsidP="00444E87">
      <w:pPr>
        <w:jc w:val="both"/>
        <w:rPr>
          <w:rFonts w:ascii="Arial" w:hAnsi="Arial" w:cs="Arial"/>
          <w:szCs w:val="24"/>
        </w:rPr>
      </w:pPr>
    </w:p>
    <w:p w:rsidR="004A61A0" w:rsidRPr="009D3DD0" w:rsidRDefault="004A61A0" w:rsidP="00444E87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Possess </w:t>
      </w:r>
      <w:r w:rsidRPr="009D3DD0">
        <w:rPr>
          <w:rFonts w:ascii="Arial" w:hAnsi="Arial" w:cs="Arial"/>
          <w:szCs w:val="24"/>
        </w:rPr>
        <w:t>valid license</w:t>
      </w:r>
      <w:r>
        <w:rPr>
          <w:rFonts w:ascii="Arial" w:hAnsi="Arial" w:cs="Arial"/>
          <w:szCs w:val="24"/>
        </w:rPr>
        <w:t>(s)</w:t>
      </w:r>
      <w:r w:rsidRPr="009D3DD0">
        <w:rPr>
          <w:rFonts w:ascii="Arial" w:hAnsi="Arial" w:cs="Arial"/>
          <w:szCs w:val="24"/>
        </w:rPr>
        <w:t xml:space="preserve"> or certificate</w:t>
      </w:r>
      <w:r>
        <w:rPr>
          <w:rFonts w:ascii="Arial" w:hAnsi="Arial" w:cs="Arial"/>
          <w:szCs w:val="24"/>
        </w:rPr>
        <w:t>(s)</w:t>
      </w:r>
      <w:r w:rsidRPr="009D3DD0">
        <w:rPr>
          <w:rFonts w:ascii="Arial" w:hAnsi="Arial" w:cs="Arial"/>
          <w:szCs w:val="24"/>
        </w:rPr>
        <w:t xml:space="preserve"> for any other professional medical/cli</w:t>
      </w:r>
      <w:r>
        <w:rPr>
          <w:rFonts w:ascii="Arial" w:hAnsi="Arial" w:cs="Arial"/>
          <w:szCs w:val="24"/>
        </w:rPr>
        <w:t xml:space="preserve">nical staff who perform services for </w:t>
      </w:r>
      <w:r w:rsidRPr="00054C55">
        <w:rPr>
          <w:rFonts w:ascii="Arial" w:hAnsi="Arial" w:cs="Arial"/>
          <w:szCs w:val="24"/>
        </w:rPr>
        <w:t>Manitoba Public Insurance</w:t>
      </w:r>
      <w:r>
        <w:rPr>
          <w:rFonts w:ascii="Arial" w:hAnsi="Arial" w:cs="Arial"/>
          <w:szCs w:val="24"/>
        </w:rPr>
        <w:t>;</w:t>
      </w:r>
    </w:p>
    <w:p w:rsidR="004A61A0" w:rsidRPr="009D3DD0" w:rsidRDefault="004A61A0" w:rsidP="00444E87">
      <w:pPr>
        <w:ind w:left="360"/>
        <w:jc w:val="both"/>
        <w:rPr>
          <w:rFonts w:ascii="Arial" w:hAnsi="Arial" w:cs="Arial"/>
          <w:szCs w:val="24"/>
        </w:rPr>
      </w:pPr>
    </w:p>
    <w:p w:rsidR="004A61A0" w:rsidRPr="009D3DD0" w:rsidRDefault="004A61A0" w:rsidP="00444E87">
      <w:pPr>
        <w:numPr>
          <w:ilvl w:val="0"/>
          <w:numId w:val="1"/>
        </w:numPr>
        <w:spacing w:after="24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 xml:space="preserve">Possess </w:t>
      </w:r>
      <w:r w:rsidR="006D69F3">
        <w:rPr>
          <w:rFonts w:ascii="Arial" w:hAnsi="Arial" w:cs="Arial"/>
          <w:szCs w:val="24"/>
        </w:rPr>
        <w:t xml:space="preserve">five </w:t>
      </w:r>
      <w:r w:rsidR="006D69F3" w:rsidRPr="009D3DD0">
        <w:rPr>
          <w:rFonts w:ascii="Arial" w:hAnsi="Arial" w:cs="Arial"/>
          <w:szCs w:val="24"/>
        </w:rPr>
        <w:t>million</w:t>
      </w:r>
      <w:r w:rsidR="006D69F3">
        <w:rPr>
          <w:rFonts w:ascii="Arial" w:hAnsi="Arial" w:cs="Arial"/>
          <w:szCs w:val="24"/>
        </w:rPr>
        <w:t xml:space="preserve"> (</w:t>
      </w:r>
      <w:r w:rsidRPr="009D3DD0">
        <w:rPr>
          <w:rFonts w:ascii="Arial" w:hAnsi="Arial" w:cs="Arial"/>
          <w:szCs w:val="24"/>
        </w:rPr>
        <w:t>$5</w:t>
      </w:r>
      <w:r w:rsidR="006D69F3">
        <w:rPr>
          <w:rFonts w:ascii="Arial" w:hAnsi="Arial" w:cs="Arial"/>
          <w:szCs w:val="24"/>
        </w:rPr>
        <w:t>)</w:t>
      </w:r>
      <w:r w:rsidRPr="009D3DD0">
        <w:rPr>
          <w:rFonts w:ascii="Arial" w:hAnsi="Arial" w:cs="Arial"/>
          <w:szCs w:val="24"/>
        </w:rPr>
        <w:t xml:space="preserve"> </w:t>
      </w:r>
      <w:r w:rsidR="006D69F3">
        <w:rPr>
          <w:rFonts w:ascii="Arial" w:hAnsi="Arial" w:cs="Arial"/>
          <w:szCs w:val="24"/>
        </w:rPr>
        <w:t xml:space="preserve">Canadian dollar </w:t>
      </w:r>
      <w:r>
        <w:rPr>
          <w:rFonts w:ascii="Arial" w:hAnsi="Arial" w:cs="Arial"/>
          <w:szCs w:val="24"/>
        </w:rPr>
        <w:t xml:space="preserve">professional </w:t>
      </w:r>
      <w:r w:rsidRPr="009D3DD0">
        <w:rPr>
          <w:rFonts w:ascii="Arial" w:hAnsi="Arial" w:cs="Arial"/>
          <w:szCs w:val="24"/>
        </w:rPr>
        <w:t xml:space="preserve">liability coverage as required by </w:t>
      </w:r>
      <w:r>
        <w:rPr>
          <w:rFonts w:ascii="Arial" w:hAnsi="Arial" w:cs="Arial"/>
          <w:szCs w:val="24"/>
        </w:rPr>
        <w:t>CPM</w:t>
      </w:r>
      <w:r w:rsidRPr="009D3DD0">
        <w:rPr>
          <w:rFonts w:ascii="Arial" w:hAnsi="Arial" w:cs="Arial"/>
          <w:szCs w:val="24"/>
        </w:rPr>
        <w:t xml:space="preserve"> in Manitoba</w:t>
      </w:r>
      <w:r>
        <w:rPr>
          <w:rFonts w:ascii="Arial" w:hAnsi="Arial" w:cs="Arial"/>
          <w:szCs w:val="24"/>
        </w:rPr>
        <w:t>;</w:t>
      </w:r>
    </w:p>
    <w:p w:rsidR="004A61A0" w:rsidRPr="00D359D5" w:rsidRDefault="004A61A0" w:rsidP="00444E87">
      <w:pPr>
        <w:numPr>
          <w:ilvl w:val="0"/>
          <w:numId w:val="1"/>
        </w:numPr>
        <w:spacing w:after="240"/>
        <w:jc w:val="both"/>
        <w:rPr>
          <w:rFonts w:ascii="Arial" w:hAnsi="Arial" w:cs="Arial"/>
          <w:szCs w:val="24"/>
        </w:rPr>
      </w:pPr>
      <w:r w:rsidRPr="00D359D5">
        <w:rPr>
          <w:rFonts w:ascii="Arial" w:hAnsi="Arial" w:cs="Arial"/>
          <w:szCs w:val="24"/>
        </w:rPr>
        <w:t xml:space="preserve">Possess </w:t>
      </w:r>
      <w:r>
        <w:rPr>
          <w:rFonts w:ascii="Arial" w:hAnsi="Arial" w:cs="Arial"/>
          <w:szCs w:val="24"/>
        </w:rPr>
        <w:t>g</w:t>
      </w:r>
      <w:r w:rsidRPr="00D359D5">
        <w:rPr>
          <w:rFonts w:ascii="Arial" w:hAnsi="Arial" w:cs="Arial"/>
          <w:szCs w:val="24"/>
        </w:rPr>
        <w:t>eneral liability insurance in form and content satisfactory to Manitoba Public Insurance;</w:t>
      </w:r>
    </w:p>
    <w:p w:rsidR="004A61A0" w:rsidRDefault="004A61A0" w:rsidP="00444E87">
      <w:pPr>
        <w:numPr>
          <w:ilvl w:val="0"/>
          <w:numId w:val="1"/>
        </w:numPr>
        <w:spacing w:after="2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Pr="009D3DD0">
        <w:rPr>
          <w:rFonts w:ascii="Arial" w:hAnsi="Arial" w:cs="Arial"/>
          <w:szCs w:val="24"/>
        </w:rPr>
        <w:t xml:space="preserve">aintain all direct </w:t>
      </w:r>
      <w:r>
        <w:rPr>
          <w:rFonts w:ascii="Arial" w:hAnsi="Arial" w:cs="Arial"/>
          <w:szCs w:val="24"/>
        </w:rPr>
        <w:t>electronic and other equipment as described in CPM standards;</w:t>
      </w:r>
    </w:p>
    <w:p w:rsidR="004A61A0" w:rsidRPr="009D3DD0" w:rsidRDefault="004A61A0" w:rsidP="00444E87">
      <w:pPr>
        <w:numPr>
          <w:ilvl w:val="0"/>
          <w:numId w:val="1"/>
        </w:numPr>
        <w:spacing w:after="2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Provide a </w:t>
      </w:r>
      <w:r w:rsidRPr="009D3DD0">
        <w:rPr>
          <w:rFonts w:ascii="Arial" w:hAnsi="Arial" w:cs="Arial"/>
          <w:szCs w:val="24"/>
        </w:rPr>
        <w:t>clean</w:t>
      </w:r>
      <w:r>
        <w:rPr>
          <w:rFonts w:ascii="Arial" w:hAnsi="Arial" w:cs="Arial"/>
          <w:szCs w:val="24"/>
        </w:rPr>
        <w:t xml:space="preserve"> environment and implement </w:t>
      </w:r>
      <w:r w:rsidRPr="009D3DD0">
        <w:rPr>
          <w:rFonts w:ascii="Arial" w:hAnsi="Arial" w:cs="Arial"/>
          <w:szCs w:val="24"/>
        </w:rPr>
        <w:t xml:space="preserve">infection control related to treating patients as described in </w:t>
      </w:r>
      <w:r>
        <w:rPr>
          <w:rFonts w:ascii="Arial" w:hAnsi="Arial" w:cs="Arial"/>
          <w:szCs w:val="24"/>
        </w:rPr>
        <w:t>the CPM guidelines;</w:t>
      </w:r>
    </w:p>
    <w:p w:rsidR="004A61A0" w:rsidRPr="009D3DD0" w:rsidRDefault="004A61A0" w:rsidP="00444E87">
      <w:pPr>
        <w:numPr>
          <w:ilvl w:val="0"/>
          <w:numId w:val="1"/>
        </w:numPr>
        <w:spacing w:after="2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Operate their c</w:t>
      </w:r>
      <w:r w:rsidRPr="009D3DD0">
        <w:rPr>
          <w:rFonts w:ascii="Arial" w:hAnsi="Arial" w:cs="Arial"/>
          <w:szCs w:val="24"/>
        </w:rPr>
        <w:t xml:space="preserve">linics </w:t>
      </w:r>
      <w:r>
        <w:rPr>
          <w:rFonts w:ascii="Arial" w:hAnsi="Arial" w:cs="Arial"/>
          <w:szCs w:val="24"/>
        </w:rPr>
        <w:t>in accordance</w:t>
      </w:r>
      <w:r w:rsidRPr="009D3DD0">
        <w:rPr>
          <w:rFonts w:ascii="Arial" w:hAnsi="Arial" w:cs="Arial"/>
          <w:szCs w:val="24"/>
        </w:rPr>
        <w:t xml:space="preserve"> with relevant Provincial Building Codes, Municipal By-Laws and Workplace Health and Safety Regulations</w:t>
      </w:r>
      <w:r w:rsidR="006D69F3">
        <w:rPr>
          <w:rFonts w:ascii="Arial" w:hAnsi="Arial" w:cs="Arial"/>
          <w:szCs w:val="24"/>
        </w:rPr>
        <w:t>, and all other applicable Federal, Provincial</w:t>
      </w:r>
      <w:r w:rsidR="00CE1C80">
        <w:rPr>
          <w:rFonts w:ascii="Arial" w:hAnsi="Arial" w:cs="Arial"/>
          <w:szCs w:val="24"/>
        </w:rPr>
        <w:t>,</w:t>
      </w:r>
      <w:r w:rsidR="006D69F3">
        <w:rPr>
          <w:rFonts w:ascii="Arial" w:hAnsi="Arial" w:cs="Arial"/>
          <w:szCs w:val="24"/>
        </w:rPr>
        <w:t xml:space="preserve"> and Municipal laws</w:t>
      </w:r>
      <w:r>
        <w:rPr>
          <w:rFonts w:ascii="Arial" w:hAnsi="Arial" w:cs="Arial"/>
          <w:szCs w:val="24"/>
        </w:rPr>
        <w:t>;</w:t>
      </w:r>
    </w:p>
    <w:p w:rsidR="004A61A0" w:rsidRPr="009D3DD0" w:rsidRDefault="004A61A0" w:rsidP="00444E87">
      <w:pPr>
        <w:numPr>
          <w:ilvl w:val="0"/>
          <w:numId w:val="1"/>
        </w:numPr>
        <w:spacing w:after="2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Possess a</w:t>
      </w:r>
      <w:r w:rsidRPr="009D3DD0">
        <w:rPr>
          <w:rFonts w:ascii="Arial" w:hAnsi="Arial" w:cs="Arial"/>
          <w:szCs w:val="24"/>
        </w:rPr>
        <w:t>dequate space for the services being delivered as required by CPM</w:t>
      </w:r>
      <w:r>
        <w:rPr>
          <w:rFonts w:ascii="Arial" w:hAnsi="Arial" w:cs="Arial"/>
          <w:szCs w:val="24"/>
        </w:rPr>
        <w:t>;</w:t>
      </w:r>
    </w:p>
    <w:p w:rsidR="004A61A0" w:rsidRDefault="004A61A0" w:rsidP="00444E87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Pr="009D3DD0">
        <w:rPr>
          <w:rFonts w:ascii="Arial" w:hAnsi="Arial" w:cs="Arial"/>
          <w:szCs w:val="24"/>
        </w:rPr>
        <w:t xml:space="preserve">ossess or have close access to </w:t>
      </w:r>
      <w:r>
        <w:rPr>
          <w:rFonts w:ascii="Arial" w:hAnsi="Arial" w:cs="Arial"/>
          <w:szCs w:val="24"/>
        </w:rPr>
        <w:t>a</w:t>
      </w:r>
      <w:r w:rsidRPr="009D3DD0">
        <w:rPr>
          <w:rFonts w:ascii="Arial" w:hAnsi="Arial" w:cs="Arial"/>
          <w:szCs w:val="24"/>
        </w:rPr>
        <w:t>erobic and strengthening exercise equipment</w:t>
      </w:r>
      <w:r>
        <w:rPr>
          <w:rFonts w:ascii="Arial" w:hAnsi="Arial" w:cs="Arial"/>
          <w:szCs w:val="24"/>
        </w:rPr>
        <w:t xml:space="preserve"> and appropriate e</w:t>
      </w:r>
      <w:r w:rsidRPr="009D3DD0">
        <w:rPr>
          <w:rFonts w:ascii="Arial" w:hAnsi="Arial" w:cs="Arial"/>
          <w:szCs w:val="24"/>
        </w:rPr>
        <w:t>ducational materials [written, audio or visual (CD or Video)]</w:t>
      </w:r>
      <w:r>
        <w:rPr>
          <w:rFonts w:ascii="Arial" w:hAnsi="Arial" w:cs="Arial"/>
          <w:szCs w:val="24"/>
        </w:rPr>
        <w:t>;</w:t>
      </w:r>
    </w:p>
    <w:p w:rsidR="004A61A0" w:rsidRDefault="004A61A0" w:rsidP="00444E87">
      <w:pPr>
        <w:jc w:val="both"/>
        <w:rPr>
          <w:rFonts w:ascii="Arial" w:hAnsi="Arial" w:cs="Arial"/>
          <w:szCs w:val="24"/>
        </w:rPr>
      </w:pPr>
    </w:p>
    <w:p w:rsidR="004A61A0" w:rsidRDefault="004A61A0" w:rsidP="00444E87">
      <w:pPr>
        <w:numPr>
          <w:ilvl w:val="0"/>
          <w:numId w:val="1"/>
        </w:numPr>
        <w:spacing w:after="240"/>
        <w:jc w:val="both"/>
        <w:rPr>
          <w:rFonts w:ascii="Arial" w:hAnsi="Arial" w:cs="Arial"/>
          <w:szCs w:val="24"/>
        </w:rPr>
      </w:pPr>
      <w:r w:rsidRPr="009D3DD0">
        <w:rPr>
          <w:rFonts w:ascii="Arial" w:hAnsi="Arial" w:cs="Arial"/>
          <w:szCs w:val="24"/>
        </w:rPr>
        <w:t>Exercise due diligence and timeliness in completing and submitting reports</w:t>
      </w:r>
      <w:r>
        <w:rPr>
          <w:rFonts w:ascii="Arial" w:hAnsi="Arial" w:cs="Arial"/>
          <w:szCs w:val="24"/>
        </w:rPr>
        <w:t>; and</w:t>
      </w:r>
      <w:r w:rsidR="00543E1F">
        <w:rPr>
          <w:rFonts w:ascii="Arial" w:hAnsi="Arial" w:cs="Arial"/>
          <w:szCs w:val="24"/>
        </w:rPr>
        <w:t>,</w:t>
      </w:r>
      <w:r w:rsidRPr="009D3DD0">
        <w:rPr>
          <w:rFonts w:ascii="Arial" w:hAnsi="Arial" w:cs="Arial"/>
          <w:szCs w:val="24"/>
        </w:rPr>
        <w:t xml:space="preserve"> </w:t>
      </w:r>
    </w:p>
    <w:p w:rsidR="004A61A0" w:rsidRPr="009D3DD0" w:rsidRDefault="004A61A0" w:rsidP="00444E87">
      <w:pPr>
        <w:numPr>
          <w:ilvl w:val="0"/>
          <w:numId w:val="1"/>
        </w:numPr>
        <w:spacing w:after="240"/>
        <w:jc w:val="both"/>
        <w:rPr>
          <w:rFonts w:ascii="Arial" w:hAnsi="Arial" w:cs="Arial"/>
          <w:szCs w:val="24"/>
        </w:rPr>
      </w:pPr>
      <w:r w:rsidRPr="009D3DD0">
        <w:rPr>
          <w:rFonts w:ascii="Arial" w:hAnsi="Arial" w:cs="Arial"/>
          <w:szCs w:val="24"/>
        </w:rPr>
        <w:t>Promote a commitment to continuing competency.</w:t>
      </w:r>
    </w:p>
    <w:p w:rsidR="00882E36" w:rsidRDefault="004A61A0" w:rsidP="00444E87">
      <w:pPr>
        <w:jc w:val="both"/>
      </w:pPr>
      <w:r>
        <w:rPr>
          <w:rFonts w:ascii="Arial" w:hAnsi="Arial" w:cs="Arial"/>
          <w:szCs w:val="24"/>
        </w:rPr>
        <w:t>In addition to the foregoing it is understood that h</w:t>
      </w:r>
      <w:r w:rsidRPr="009D3DD0">
        <w:rPr>
          <w:rFonts w:ascii="Arial" w:hAnsi="Arial" w:cs="Arial"/>
          <w:szCs w:val="24"/>
        </w:rPr>
        <w:t>ome exercise equipment prescriptions will require a specified duration of</w:t>
      </w:r>
      <w:r w:rsidR="00CE1C80">
        <w:rPr>
          <w:rFonts w:ascii="Arial" w:hAnsi="Arial" w:cs="Arial"/>
          <w:szCs w:val="24"/>
        </w:rPr>
        <w:t xml:space="preserve"> use (typically 1 to 3 months).</w:t>
      </w:r>
      <w:r w:rsidRPr="009D3DD0">
        <w:rPr>
          <w:rFonts w:ascii="Arial" w:hAnsi="Arial" w:cs="Arial"/>
          <w:szCs w:val="24"/>
        </w:rPr>
        <w:t xml:space="preserve"> The equipment prescribed will be considered the property of Manitoba Public Insurance and may be recycled once the patient’s rehabilitation is completed.</w:t>
      </w:r>
    </w:p>
    <w:sectPr w:rsidR="00882E36" w:rsidSect="00882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134" w:rsidRDefault="009D5134" w:rsidP="004D3FD8">
      <w:r>
        <w:separator/>
      </w:r>
    </w:p>
  </w:endnote>
  <w:endnote w:type="continuationSeparator" w:id="0">
    <w:p w:rsidR="009D5134" w:rsidRDefault="009D5134" w:rsidP="004D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563" w:rsidRDefault="006E25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563" w:rsidRDefault="006E25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563" w:rsidRDefault="006E25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134" w:rsidRDefault="009D5134" w:rsidP="004D3FD8">
      <w:r>
        <w:separator/>
      </w:r>
    </w:p>
  </w:footnote>
  <w:footnote w:type="continuationSeparator" w:id="0">
    <w:p w:rsidR="009D5134" w:rsidRDefault="009D5134" w:rsidP="004D3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563" w:rsidRDefault="006E25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D8" w:rsidRDefault="004D3FD8" w:rsidP="004D3FD8">
    <w:pPr>
      <w:pStyle w:val="Header"/>
    </w:pPr>
    <w:r>
      <w:t xml:space="preserve">Version 1 </w:t>
    </w:r>
  </w:p>
  <w:p w:rsidR="004D3FD8" w:rsidRDefault="004D3FD8" w:rsidP="004D3FD8">
    <w:pPr>
      <w:pStyle w:val="Header"/>
    </w:pPr>
    <w:r>
      <w:t>Effective: January 1, 2020</w:t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FA0C02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FA0C02">
      <w:rPr>
        <w:b/>
        <w:bCs/>
        <w:noProof/>
      </w:rPr>
      <w:t>1</w:t>
    </w:r>
    <w:r>
      <w:rPr>
        <w:b/>
        <w:bCs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563" w:rsidRDefault="006E25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04D4"/>
    <w:multiLevelType w:val="hybridMultilevel"/>
    <w:tmpl w:val="BCF8E6E0"/>
    <w:lvl w:ilvl="0" w:tplc="25209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A0"/>
    <w:rsid w:val="00004776"/>
    <w:rsid w:val="0006374A"/>
    <w:rsid w:val="000D64C3"/>
    <w:rsid w:val="002020E5"/>
    <w:rsid w:val="002519C1"/>
    <w:rsid w:val="00256696"/>
    <w:rsid w:val="00403C8A"/>
    <w:rsid w:val="00444E87"/>
    <w:rsid w:val="00480FD7"/>
    <w:rsid w:val="004A286F"/>
    <w:rsid w:val="004A61A0"/>
    <w:rsid w:val="004B26A6"/>
    <w:rsid w:val="004D3FD8"/>
    <w:rsid w:val="004D75EA"/>
    <w:rsid w:val="004F23D1"/>
    <w:rsid w:val="00543E1F"/>
    <w:rsid w:val="00583E2B"/>
    <w:rsid w:val="005F26E9"/>
    <w:rsid w:val="00602D3D"/>
    <w:rsid w:val="006D69F3"/>
    <w:rsid w:val="006E2563"/>
    <w:rsid w:val="007614BE"/>
    <w:rsid w:val="007868AD"/>
    <w:rsid w:val="007B40A1"/>
    <w:rsid w:val="007C03E2"/>
    <w:rsid w:val="007C0588"/>
    <w:rsid w:val="007D6BD8"/>
    <w:rsid w:val="00882E36"/>
    <w:rsid w:val="008D109C"/>
    <w:rsid w:val="00912FB7"/>
    <w:rsid w:val="0091344D"/>
    <w:rsid w:val="009172C5"/>
    <w:rsid w:val="009D5134"/>
    <w:rsid w:val="009D53FA"/>
    <w:rsid w:val="009F1F45"/>
    <w:rsid w:val="00A11735"/>
    <w:rsid w:val="00A619FC"/>
    <w:rsid w:val="00AF3FD2"/>
    <w:rsid w:val="00AF6C4B"/>
    <w:rsid w:val="00BE1670"/>
    <w:rsid w:val="00CE1C80"/>
    <w:rsid w:val="00DA3311"/>
    <w:rsid w:val="00DC4206"/>
    <w:rsid w:val="00DF5698"/>
    <w:rsid w:val="00EC306E"/>
    <w:rsid w:val="00F27DCA"/>
    <w:rsid w:val="00F37BCA"/>
    <w:rsid w:val="00F800D2"/>
    <w:rsid w:val="00FA0C02"/>
    <w:rsid w:val="00FB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1CAEDDF-CC84-4A11-906E-50D65597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1A0"/>
    <w:pPr>
      <w:spacing w:after="0" w:line="240" w:lineRule="auto"/>
    </w:pPr>
    <w:rPr>
      <w:rFonts w:ascii="Times New Roman" w:eastAsia="Times New Roman" w:hAnsi="Times New Roman"/>
      <w:sz w:val="24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6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6A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6A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6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6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6A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6A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6A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6A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6A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6A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6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B26A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6A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6A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6A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6A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6A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B26A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B26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6A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B26A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B26A6"/>
    <w:rPr>
      <w:b/>
      <w:bCs/>
    </w:rPr>
  </w:style>
  <w:style w:type="character" w:styleId="Emphasis">
    <w:name w:val="Emphasis"/>
    <w:basedOn w:val="DefaultParagraphFont"/>
    <w:uiPriority w:val="20"/>
    <w:qFormat/>
    <w:rsid w:val="004B26A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B26A6"/>
    <w:rPr>
      <w:szCs w:val="32"/>
    </w:rPr>
  </w:style>
  <w:style w:type="paragraph" w:styleId="ListParagraph">
    <w:name w:val="List Paragraph"/>
    <w:basedOn w:val="Normal"/>
    <w:uiPriority w:val="34"/>
    <w:qFormat/>
    <w:rsid w:val="004B26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26A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B26A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6A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6A6"/>
    <w:rPr>
      <w:b/>
      <w:i/>
      <w:sz w:val="24"/>
    </w:rPr>
  </w:style>
  <w:style w:type="character" w:styleId="SubtleEmphasis">
    <w:name w:val="Subtle Emphasis"/>
    <w:uiPriority w:val="19"/>
    <w:qFormat/>
    <w:rsid w:val="004B26A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B26A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B26A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B26A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B26A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26A6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7614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4B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4BE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4BE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4BE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D3F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FD8"/>
    <w:rPr>
      <w:rFonts w:ascii="Times New Roman" w:eastAsia="Times New Roman" w:hAnsi="Times New Roman"/>
      <w:sz w:val="24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D3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FD8"/>
    <w:rPr>
      <w:rFonts w:ascii="Times New Roman" w:eastAsia="Times New Roman" w:hAnsi="Times New Roman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I">
      <a:majorFont>
        <a:latin typeface="Arial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Public Insurance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Vines</dc:creator>
  <cp:lastModifiedBy>Pitzel, Stephen</cp:lastModifiedBy>
  <cp:revision>3</cp:revision>
  <cp:lastPrinted>2015-10-21T19:09:00Z</cp:lastPrinted>
  <dcterms:created xsi:type="dcterms:W3CDTF">2020-04-17T20:03:00Z</dcterms:created>
  <dcterms:modified xsi:type="dcterms:W3CDTF">2020-05-11T16:58:00Z</dcterms:modified>
</cp:coreProperties>
</file>